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B5A7"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b/>
          <w:bCs/>
          <w:color w:val="000000"/>
          <w:sz w:val="24"/>
          <w:szCs w:val="24"/>
          <w:bdr w:val="none" w:sz="0" w:space="0" w:color="auto" w:frame="1"/>
          <w:lang w:val="en-US" w:eastAsia="cs-CZ"/>
        </w:rPr>
        <w:t>2022 Summer Innovation Academic Course at the University of Haifa, Israel </w:t>
      </w:r>
    </w:p>
    <w:p w14:paraId="5A36CCD0"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b/>
          <w:bCs/>
          <w:color w:val="000000"/>
          <w:sz w:val="24"/>
          <w:szCs w:val="24"/>
          <w:bdr w:val="none" w:sz="0" w:space="0" w:color="auto" w:frame="1"/>
          <w:lang w:val="en-US" w:eastAsia="cs-CZ"/>
        </w:rPr>
        <w:t>25.7.2022 – 7.8.2022 </w:t>
      </w:r>
      <w:r w:rsidRPr="000062FF">
        <w:rPr>
          <w:rFonts w:ascii="Times New Roman" w:eastAsia="SimSun" w:hAnsi="Times New Roman" w:cs="Times New Roman"/>
          <w:color w:val="000000"/>
          <w:sz w:val="24"/>
          <w:szCs w:val="24"/>
          <w:bdr w:val="none" w:sz="0" w:space="0" w:color="auto" w:frame="1"/>
          <w:lang w:val="en-US" w:eastAsia="cs-CZ"/>
        </w:rPr>
        <w:t> </w:t>
      </w:r>
      <w:r w:rsidRPr="000062FF">
        <w:rPr>
          <w:rFonts w:ascii="DengXian" w:eastAsia="DengXian" w:hAnsi="DengXian" w:cs="Times New Roman" w:hint="eastAsia"/>
          <w:color w:val="000000"/>
          <w:sz w:val="21"/>
          <w:szCs w:val="21"/>
          <w:lang w:val="en-US" w:eastAsia="cs-CZ"/>
        </w:rPr>
        <w:t> </w:t>
      </w:r>
    </w:p>
    <w:p w14:paraId="035C3F3A" w14:textId="77777777" w:rsidR="000062FF" w:rsidRPr="000062FF" w:rsidRDefault="000062FF" w:rsidP="000062FF">
      <w:pPr>
        <w:shd w:val="clear" w:color="auto" w:fill="FFFFFF"/>
        <w:spacing w:after="0" w:line="240" w:lineRule="auto"/>
        <w:jc w:val="both"/>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In this 14-day course, students will explore famous Israeli entrepreneurs’ startup ideas, learn about Israeli innovative culture and spirit, hear lectures from the world’s best professors of the Israeli innovation phenomenon, and study investments of Israeli bio-medical and cleantech industries. In addition, the students will have opportunities to give roadshow presentations, share their startup ideas, and receive worldwide successful entrepreneur’s feedback and mentorship. </w:t>
      </w:r>
      <w:r w:rsidRPr="000062FF">
        <w:rPr>
          <w:rFonts w:ascii="SimSun" w:eastAsia="SimSun" w:hAnsi="SimSun" w:cs="Times New Roman" w:hint="eastAsia"/>
          <w:color w:val="000000"/>
          <w:sz w:val="24"/>
          <w:szCs w:val="24"/>
          <w:lang w:eastAsia="cs-CZ"/>
        </w:rPr>
        <w:t> </w:t>
      </w:r>
      <w:r w:rsidRPr="000062FF">
        <w:rPr>
          <w:rFonts w:ascii="DengXian" w:eastAsia="DengXian" w:hAnsi="DengXian" w:cs="Times New Roman" w:hint="eastAsia"/>
          <w:color w:val="000000"/>
          <w:sz w:val="21"/>
          <w:szCs w:val="21"/>
          <w:lang w:val="en-US" w:eastAsia="cs-CZ"/>
        </w:rPr>
        <w:t> </w:t>
      </w:r>
    </w:p>
    <w:p w14:paraId="04F24A9F"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 </w:t>
      </w:r>
      <w:r w:rsidRPr="000062FF">
        <w:rPr>
          <w:rFonts w:ascii="SimSun" w:eastAsia="SimSun" w:hAnsi="SimSun" w:cs="Times New Roman" w:hint="eastAsia"/>
          <w:color w:val="000000"/>
          <w:sz w:val="24"/>
          <w:szCs w:val="24"/>
          <w:lang w:eastAsia="cs-CZ"/>
        </w:rPr>
        <w:t> </w:t>
      </w:r>
      <w:r w:rsidRPr="000062FF">
        <w:rPr>
          <w:rFonts w:ascii="DengXian" w:eastAsia="DengXian" w:hAnsi="DengXian" w:cs="Times New Roman" w:hint="eastAsia"/>
          <w:color w:val="000000"/>
          <w:sz w:val="21"/>
          <w:szCs w:val="21"/>
          <w:lang w:val="en-US" w:eastAsia="cs-CZ"/>
        </w:rPr>
        <w:t> </w:t>
      </w:r>
    </w:p>
    <w:p w14:paraId="5E25723A" w14:textId="77777777" w:rsidR="000062FF" w:rsidRPr="000062FF" w:rsidRDefault="000062FF" w:rsidP="000062FF">
      <w:pPr>
        <w:shd w:val="clear" w:color="auto" w:fill="FFFFFF"/>
        <w:spacing w:after="0" w:line="240" w:lineRule="auto"/>
        <w:jc w:val="both"/>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The University of Haifa sees this academic tour as an opportunity to expose faculty and students from leading universities to the excellence and vitality offered here in Haifa. Through this course, the students will become empowered as young global leaders and entrepreneurs. </w:t>
      </w:r>
      <w:r w:rsidRPr="000062FF">
        <w:rPr>
          <w:rFonts w:ascii="SimSun" w:eastAsia="SimSun" w:hAnsi="SimSun" w:cs="Times New Roman" w:hint="eastAsia"/>
          <w:color w:val="000000"/>
          <w:sz w:val="24"/>
          <w:szCs w:val="24"/>
          <w:lang w:eastAsia="cs-CZ"/>
        </w:rPr>
        <w:t>  </w:t>
      </w:r>
    </w:p>
    <w:p w14:paraId="5D9C0B50"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DengXian" w:eastAsia="DengXian" w:hAnsi="DengXian" w:cs="Times New Roman" w:hint="eastAsia"/>
          <w:color w:val="000000"/>
          <w:sz w:val="21"/>
          <w:szCs w:val="21"/>
          <w:lang w:val="en-US" w:eastAsia="cs-CZ"/>
        </w:rPr>
        <w:t> </w:t>
      </w:r>
    </w:p>
    <w:p w14:paraId="466AD9A6"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b/>
          <w:bCs/>
          <w:color w:val="000000"/>
          <w:sz w:val="24"/>
          <w:szCs w:val="24"/>
          <w:bdr w:val="none" w:sz="0" w:space="0" w:color="auto" w:frame="1"/>
          <w:lang w:val="en-US" w:eastAsia="cs-CZ"/>
        </w:rPr>
        <w:t>Admissions Requirements </w:t>
      </w:r>
    </w:p>
    <w:p w14:paraId="0C2C8A21"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This course is open to students who are above 18, currently enrolled in a university, and are young entrepreneurs. </w:t>
      </w:r>
    </w:p>
    <w:p w14:paraId="23BBB8C8"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Candidates must demonstrate the following: </w:t>
      </w:r>
    </w:p>
    <w:p w14:paraId="73AC8B3F"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fr-FR" w:eastAsia="cs-CZ"/>
        </w:rPr>
        <w:t>• CV </w:t>
      </w:r>
    </w:p>
    <w:p w14:paraId="3D66F1BD"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fr-FR" w:eastAsia="cs-CZ"/>
        </w:rPr>
        <w:t>• Minimum grade point average 3.0 </w:t>
      </w:r>
    </w:p>
    <w:p w14:paraId="3154B142"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 Good communication skills in English language (spoken and written) </w:t>
      </w:r>
    </w:p>
    <w:p w14:paraId="19210366"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 Personal statement essay in English </w:t>
      </w:r>
    </w:p>
    <w:p w14:paraId="228C3267"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br/>
      </w:r>
    </w:p>
    <w:p w14:paraId="777664CB"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b/>
          <w:bCs/>
          <w:color w:val="000000"/>
          <w:sz w:val="24"/>
          <w:szCs w:val="24"/>
          <w:bdr w:val="none" w:sz="0" w:space="0" w:color="auto" w:frame="1"/>
          <w:lang w:val="en-US" w:eastAsia="cs-CZ"/>
        </w:rPr>
        <w:t>Admissions &amp; Cost </w:t>
      </w:r>
    </w:p>
    <w:p w14:paraId="1405B59C" w14:textId="2B51591A" w:rsidR="000062FF" w:rsidRPr="000062FF" w:rsidRDefault="000062FF" w:rsidP="000062FF">
      <w:pPr>
        <w:shd w:val="clear" w:color="auto" w:fill="FFFFFF"/>
        <w:spacing w:after="0" w:line="240" w:lineRule="auto"/>
        <w:jc w:val="both"/>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This course is $3,000 USD, the program includes the following: Full administrative support, A social activities coordinator available 24/7, One academic course of 20 academic hours, Transportation to and from Ben-Gurion Airport near Tel Aviv, Two academic company visits, Israeli health insurance policy, 8 lunches on campus, 4 dinners, Transportation to weekend tour, Professional tour guide, Security guard for tours, Accommodations on campus and in Jerusalem.  </w:t>
      </w:r>
    </w:p>
    <w:p w14:paraId="3A14F0DF"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w:t>
      </w:r>
      <w:proofErr w:type="gramStart"/>
      <w:r w:rsidRPr="000062FF">
        <w:rPr>
          <w:rFonts w:ascii="Times New Roman" w:eastAsia="SimSun" w:hAnsi="Times New Roman" w:cs="Times New Roman"/>
          <w:color w:val="000000"/>
          <w:sz w:val="24"/>
          <w:szCs w:val="24"/>
          <w:bdr w:val="none" w:sz="0" w:space="0" w:color="auto" w:frame="1"/>
          <w:lang w:val="en-US" w:eastAsia="cs-CZ"/>
        </w:rPr>
        <w:t>flight</w:t>
      </w:r>
      <w:proofErr w:type="gramEnd"/>
      <w:r w:rsidRPr="000062FF">
        <w:rPr>
          <w:rFonts w:ascii="Times New Roman" w:eastAsia="SimSun" w:hAnsi="Times New Roman" w:cs="Times New Roman"/>
          <w:color w:val="000000"/>
          <w:sz w:val="24"/>
          <w:szCs w:val="24"/>
          <w:bdr w:val="none" w:sz="0" w:space="0" w:color="auto" w:frame="1"/>
          <w:lang w:val="en-US" w:eastAsia="cs-CZ"/>
        </w:rPr>
        <w:t xml:space="preserve"> ticket is not included. </w:t>
      </w:r>
    </w:p>
    <w:p w14:paraId="506974A0"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DengXian" w:eastAsia="DengXian" w:hAnsi="DengXian" w:cs="Times New Roman" w:hint="eastAsia"/>
          <w:color w:val="000000"/>
          <w:sz w:val="21"/>
          <w:szCs w:val="21"/>
          <w:lang w:val="en-US" w:eastAsia="cs-CZ"/>
        </w:rPr>
        <w:t> </w:t>
      </w:r>
    </w:p>
    <w:p w14:paraId="78AC0141"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For more information, please contact:  </w:t>
      </w:r>
      <w:r w:rsidRPr="000062FF">
        <w:rPr>
          <w:rFonts w:ascii="SimSun" w:eastAsia="SimSun" w:hAnsi="SimSun" w:cs="Times New Roman" w:hint="eastAsia"/>
          <w:color w:val="000000"/>
          <w:sz w:val="24"/>
          <w:szCs w:val="24"/>
          <w:lang w:eastAsia="cs-CZ"/>
        </w:rPr>
        <w:t> </w:t>
      </w:r>
      <w:r w:rsidRPr="000062FF">
        <w:rPr>
          <w:rFonts w:ascii="DengXian" w:eastAsia="DengXian" w:hAnsi="DengXian" w:cs="Times New Roman" w:hint="eastAsia"/>
          <w:color w:val="000000"/>
          <w:sz w:val="21"/>
          <w:szCs w:val="21"/>
          <w:lang w:val="en-US" w:eastAsia="cs-CZ"/>
        </w:rPr>
        <w:t> </w:t>
      </w:r>
    </w:p>
    <w:p w14:paraId="79B9005D" w14:textId="77777777"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fr-FR" w:eastAsia="cs-CZ"/>
        </w:rPr>
        <w:t>Ms. Hagit Lu Email: hlu@univ.haifa.ac.il </w:t>
      </w:r>
      <w:r w:rsidRPr="000062FF">
        <w:rPr>
          <w:rFonts w:ascii="SimSun" w:eastAsia="SimSun" w:hAnsi="SimSun" w:cs="Times New Roman" w:hint="eastAsia"/>
          <w:color w:val="000000"/>
          <w:sz w:val="24"/>
          <w:szCs w:val="24"/>
          <w:lang w:eastAsia="cs-CZ"/>
        </w:rPr>
        <w:t> </w:t>
      </w:r>
      <w:r w:rsidRPr="000062FF">
        <w:rPr>
          <w:rFonts w:ascii="DengXian" w:eastAsia="DengXian" w:hAnsi="DengXian" w:cs="Times New Roman" w:hint="eastAsia"/>
          <w:color w:val="000000"/>
          <w:sz w:val="21"/>
          <w:szCs w:val="21"/>
          <w:lang w:val="fr-FR" w:eastAsia="cs-CZ"/>
        </w:rPr>
        <w:t> </w:t>
      </w:r>
    </w:p>
    <w:p w14:paraId="18D3A463" w14:textId="4B3142DE" w:rsidR="000062FF" w:rsidRPr="000062FF" w:rsidRDefault="000062FF" w:rsidP="000062FF">
      <w:pPr>
        <w:shd w:val="clear" w:color="auto" w:fill="FFFFFF"/>
        <w:spacing w:after="0" w:line="240" w:lineRule="auto"/>
        <w:rPr>
          <w:rFonts w:ascii="SimSun" w:eastAsia="SimSun" w:hAnsi="SimSun" w:cs="Times New Roman" w:hint="eastAsia"/>
          <w:color w:val="000000"/>
          <w:sz w:val="24"/>
          <w:szCs w:val="24"/>
          <w:lang w:eastAsia="cs-CZ"/>
        </w:rPr>
      </w:pPr>
      <w:r w:rsidRPr="000062FF">
        <w:rPr>
          <w:rFonts w:ascii="Times New Roman" w:eastAsia="SimSun" w:hAnsi="Times New Roman" w:cs="Times New Roman"/>
          <w:color w:val="000000"/>
          <w:sz w:val="24"/>
          <w:szCs w:val="24"/>
          <w:bdr w:val="none" w:sz="0" w:space="0" w:color="auto" w:frame="1"/>
          <w:lang w:val="en-US" w:eastAsia="cs-CZ"/>
        </w:rPr>
        <w:t>Website for the program: </w:t>
      </w:r>
      <w:hyperlink r:id="rId4" w:tgtFrame="_blank" w:history="1">
        <w:r w:rsidRPr="000062FF">
          <w:rPr>
            <w:rFonts w:ascii="Times New Roman" w:eastAsia="SimSun" w:hAnsi="Times New Roman" w:cs="Times New Roman"/>
            <w:color w:val="EA5E5E"/>
            <w:sz w:val="24"/>
            <w:szCs w:val="24"/>
            <w:u w:val="single"/>
            <w:bdr w:val="none" w:sz="0" w:space="0" w:color="auto" w:frame="1"/>
            <w:lang w:val="en-US" w:eastAsia="cs-CZ"/>
          </w:rPr>
          <w:t>https://www.studyinhaifa.com/summer-innovation-academic-course-2022</w:t>
        </w:r>
      </w:hyperlink>
    </w:p>
    <w:sectPr w:rsidR="000062FF" w:rsidRPr="00006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F"/>
    <w:rsid w:val="000062FF"/>
    <w:rsid w:val="002A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3620"/>
  <w15:chartTrackingRefBased/>
  <w15:docId w15:val="{1A8906C5-2B6C-4447-8E9B-ACA3383E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xxmsonormal">
    <w:name w:val="-wm-x_xmsonormal"/>
    <w:basedOn w:val="Normln"/>
    <w:rsid w:val="00006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062FF"/>
    <w:rPr>
      <w:color w:val="0000FF"/>
      <w:u w:val="single"/>
    </w:rPr>
  </w:style>
  <w:style w:type="paragraph" w:customStyle="1" w:styleId="-wm-xmsonormal">
    <w:name w:val="-wm-x_msonormal"/>
    <w:basedOn w:val="Normln"/>
    <w:rsid w:val="00006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062F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38090">
      <w:bodyDiv w:val="1"/>
      <w:marLeft w:val="0"/>
      <w:marRight w:val="0"/>
      <w:marTop w:val="0"/>
      <w:marBottom w:val="0"/>
      <w:divBdr>
        <w:top w:val="none" w:sz="0" w:space="0" w:color="auto"/>
        <w:left w:val="none" w:sz="0" w:space="0" w:color="auto"/>
        <w:bottom w:val="none" w:sz="0" w:space="0" w:color="auto"/>
        <w:right w:val="none" w:sz="0" w:space="0" w:color="auto"/>
      </w:divBdr>
      <w:divsChild>
        <w:div w:id="1140079104">
          <w:marLeft w:val="0"/>
          <w:marRight w:val="0"/>
          <w:marTop w:val="0"/>
          <w:marBottom w:val="0"/>
          <w:divBdr>
            <w:top w:val="none" w:sz="0" w:space="0" w:color="auto"/>
            <w:left w:val="none" w:sz="0" w:space="0" w:color="auto"/>
            <w:bottom w:val="none" w:sz="0" w:space="0" w:color="auto"/>
            <w:right w:val="none" w:sz="0" w:space="0" w:color="auto"/>
          </w:divBdr>
          <w:divsChild>
            <w:div w:id="1218398661">
              <w:marLeft w:val="0"/>
              <w:marRight w:val="0"/>
              <w:marTop w:val="0"/>
              <w:marBottom w:val="0"/>
              <w:divBdr>
                <w:top w:val="none" w:sz="0" w:space="0" w:color="auto"/>
                <w:left w:val="none" w:sz="0" w:space="0" w:color="auto"/>
                <w:bottom w:val="none" w:sz="0" w:space="0" w:color="auto"/>
                <w:right w:val="none" w:sz="0" w:space="0" w:color="auto"/>
              </w:divBdr>
            </w:div>
            <w:div w:id="1347946939">
              <w:marLeft w:val="0"/>
              <w:marRight w:val="0"/>
              <w:marTop w:val="0"/>
              <w:marBottom w:val="0"/>
              <w:divBdr>
                <w:top w:val="none" w:sz="0" w:space="0" w:color="auto"/>
                <w:left w:val="none" w:sz="0" w:space="0" w:color="auto"/>
                <w:bottom w:val="none" w:sz="0" w:space="0" w:color="auto"/>
                <w:right w:val="none" w:sz="0" w:space="0" w:color="auto"/>
              </w:divBdr>
              <w:divsChild>
                <w:div w:id="2086301035">
                  <w:marLeft w:val="0"/>
                  <w:marRight w:val="0"/>
                  <w:marTop w:val="0"/>
                  <w:marBottom w:val="0"/>
                  <w:divBdr>
                    <w:top w:val="none" w:sz="0" w:space="0" w:color="auto"/>
                    <w:left w:val="none" w:sz="0" w:space="0" w:color="auto"/>
                    <w:bottom w:val="none" w:sz="0" w:space="0" w:color="auto"/>
                    <w:right w:val="none" w:sz="0" w:space="0" w:color="auto"/>
                  </w:divBdr>
                  <w:divsChild>
                    <w:div w:id="499396025">
                      <w:marLeft w:val="0"/>
                      <w:marRight w:val="0"/>
                      <w:marTop w:val="0"/>
                      <w:marBottom w:val="0"/>
                      <w:divBdr>
                        <w:top w:val="none" w:sz="0" w:space="0" w:color="auto"/>
                        <w:left w:val="none" w:sz="0" w:space="0" w:color="auto"/>
                        <w:bottom w:val="none" w:sz="0" w:space="0" w:color="auto"/>
                        <w:right w:val="none" w:sz="0" w:space="0" w:color="auto"/>
                      </w:divBdr>
                    </w:div>
                    <w:div w:id="970205505">
                      <w:marLeft w:val="0"/>
                      <w:marRight w:val="0"/>
                      <w:marTop w:val="0"/>
                      <w:marBottom w:val="0"/>
                      <w:divBdr>
                        <w:top w:val="none" w:sz="0" w:space="0" w:color="auto"/>
                        <w:left w:val="none" w:sz="0" w:space="0" w:color="auto"/>
                        <w:bottom w:val="none" w:sz="0" w:space="0" w:color="auto"/>
                        <w:right w:val="none" w:sz="0" w:space="0" w:color="auto"/>
                      </w:divBdr>
                    </w:div>
                    <w:div w:id="7621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dyinhaifa.com/summer-innovation-academic-course-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1708</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Venglařová</dc:creator>
  <cp:keywords/>
  <dc:description/>
  <cp:lastModifiedBy>Klára Venglařová</cp:lastModifiedBy>
  <cp:revision>1</cp:revision>
  <dcterms:created xsi:type="dcterms:W3CDTF">2022-05-23T10:38:00Z</dcterms:created>
  <dcterms:modified xsi:type="dcterms:W3CDTF">2022-05-23T10:40:00Z</dcterms:modified>
</cp:coreProperties>
</file>